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67" w:rsidRPr="00F07682" w:rsidRDefault="008F0695" w:rsidP="008F0695">
      <w:pPr>
        <w:jc w:val="center"/>
        <w:rPr>
          <w:b/>
          <w:sz w:val="32"/>
          <w:szCs w:val="32"/>
        </w:rPr>
      </w:pPr>
      <w:r w:rsidRPr="00F07682">
        <w:rPr>
          <w:rFonts w:hint="eastAsia"/>
          <w:b/>
          <w:sz w:val="32"/>
          <w:szCs w:val="32"/>
        </w:rPr>
        <w:t>Bidding Instruction for Used Dry Containers</w:t>
      </w:r>
    </w:p>
    <w:p w:rsidR="00DF1767" w:rsidRPr="00621C84" w:rsidRDefault="00DF1767" w:rsidP="00DF1767"/>
    <w:p w:rsidR="00DF1767" w:rsidRDefault="009F2CC0" w:rsidP="00DF1767">
      <w:r w:rsidRPr="00621C84">
        <w:t xml:space="preserve">An auction </w:t>
      </w:r>
      <w:r w:rsidR="001F6356" w:rsidRPr="00621C84">
        <w:t>for</w:t>
      </w:r>
      <w:r w:rsidR="00DF1767" w:rsidRPr="00621C84">
        <w:t xml:space="preserve"> used dry containers will be held. Company who is interested in is welcome to</w:t>
      </w:r>
      <w:r w:rsidR="00B163C3">
        <w:rPr>
          <w:rFonts w:hint="eastAsia"/>
        </w:rPr>
        <w:t xml:space="preserve"> bid</w:t>
      </w:r>
      <w:r w:rsidR="00DF1767" w:rsidRPr="00621C84">
        <w:t>.</w:t>
      </w:r>
      <w:r w:rsidR="0025465F">
        <w:rPr>
          <w:rFonts w:hint="eastAsia"/>
        </w:rPr>
        <w:t xml:space="preserve"> The </w:t>
      </w:r>
      <w:r w:rsidR="0025465F">
        <w:t xml:space="preserve">selling unit and pickup location is listed in the </w:t>
      </w:r>
      <w:r w:rsidR="00882F31">
        <w:rPr>
          <w:rFonts w:hint="eastAsia"/>
        </w:rPr>
        <w:t>bidding</w:t>
      </w:r>
      <w:r w:rsidR="0025465F">
        <w:t xml:space="preserve"> form as Attachment 1 and please note </w:t>
      </w:r>
      <w:r w:rsidR="0025465F">
        <w:rPr>
          <w:rFonts w:hint="eastAsia"/>
        </w:rPr>
        <w:t xml:space="preserve">that company </w:t>
      </w:r>
      <w:r w:rsidR="0025465F">
        <w:t xml:space="preserve">sending the </w:t>
      </w:r>
      <w:r w:rsidR="00882F31">
        <w:rPr>
          <w:rFonts w:hint="eastAsia"/>
        </w:rPr>
        <w:t>bidding form</w:t>
      </w:r>
      <w:r w:rsidR="0025465F">
        <w:t xml:space="preserve"> to the designated email address</w:t>
      </w:r>
      <w:r w:rsidR="0025465F">
        <w:rPr>
          <w:rFonts w:hint="eastAsia"/>
        </w:rPr>
        <w:t xml:space="preserve"> (</w:t>
      </w:r>
      <w:r w:rsidR="002036BC">
        <w:rPr>
          <w:rFonts w:hint="eastAsia"/>
        </w:rPr>
        <w:t>as a b</w:t>
      </w:r>
      <w:r w:rsidR="0025465F">
        <w:rPr>
          <w:rFonts w:hint="eastAsia"/>
        </w:rPr>
        <w:t>idder)</w:t>
      </w:r>
      <w:r w:rsidR="0025465F">
        <w:t xml:space="preserve"> represents the terms and regulations </w:t>
      </w:r>
      <w:r w:rsidR="0025465F">
        <w:rPr>
          <w:rFonts w:hint="eastAsia"/>
        </w:rPr>
        <w:t>s</w:t>
      </w:r>
      <w:r w:rsidR="00886E67">
        <w:rPr>
          <w:rFonts w:hint="eastAsia"/>
        </w:rPr>
        <w:t>t</w:t>
      </w:r>
      <w:r w:rsidR="0025465F">
        <w:rPr>
          <w:rFonts w:hint="eastAsia"/>
        </w:rPr>
        <w:t xml:space="preserve">ated below is consent by the bidder. </w:t>
      </w:r>
    </w:p>
    <w:p w:rsidR="00AB1C94" w:rsidRPr="00715C97" w:rsidRDefault="00704B7E" w:rsidP="002371E0">
      <w:pPr>
        <w:pStyle w:val="a7"/>
        <w:numPr>
          <w:ilvl w:val="0"/>
          <w:numId w:val="1"/>
        </w:numPr>
        <w:ind w:leftChars="0"/>
        <w:rPr>
          <w:b/>
        </w:rPr>
      </w:pPr>
      <w:r>
        <w:rPr>
          <w:rFonts w:hint="eastAsia"/>
          <w:b/>
        </w:rPr>
        <w:t>Bidding</w:t>
      </w:r>
      <w:r w:rsidR="002371E0" w:rsidRPr="00715C97">
        <w:rPr>
          <w:b/>
        </w:rPr>
        <w:t xml:space="preserve"> requirement</w:t>
      </w:r>
      <w:r w:rsidR="00CD3579" w:rsidRPr="00715C97">
        <w:rPr>
          <w:b/>
        </w:rPr>
        <w:t>:</w:t>
      </w:r>
      <w:bookmarkStart w:id="0" w:name="_GoBack"/>
      <w:bookmarkEnd w:id="0"/>
    </w:p>
    <w:p w:rsidR="00F9193E" w:rsidRDefault="00704B7E" w:rsidP="002371E0">
      <w:pPr>
        <w:pStyle w:val="a7"/>
        <w:numPr>
          <w:ilvl w:val="1"/>
          <w:numId w:val="1"/>
        </w:numPr>
        <w:ind w:leftChars="0" w:left="851" w:hanging="491"/>
      </w:pPr>
      <w:r>
        <w:rPr>
          <w:rFonts w:hint="eastAsia"/>
        </w:rPr>
        <w:t>Bidding</w:t>
      </w:r>
      <w:r w:rsidR="00945AB2" w:rsidRPr="00621C84">
        <w:t xml:space="preserve"> should be emailed to designated email address before closing time as stipulated in Clause 2.1 and please note </w:t>
      </w:r>
      <w:r w:rsidR="00842569" w:rsidRPr="00621C84">
        <w:t>that</w:t>
      </w:r>
      <w:r w:rsidR="00B62922" w:rsidRPr="00B62922">
        <w:t xml:space="preserve"> </w:t>
      </w:r>
      <w:r w:rsidR="00B62922" w:rsidRPr="00621C84">
        <w:t>bidders</w:t>
      </w:r>
      <w:r w:rsidR="00B62922">
        <w:rPr>
          <w:rFonts w:hint="eastAsia"/>
        </w:rPr>
        <w:t xml:space="preserve"> who</w:t>
      </w:r>
      <w:r w:rsidR="00B62922">
        <w:t xml:space="preserve"> </w:t>
      </w:r>
      <w:r w:rsidR="00B62922">
        <w:rPr>
          <w:rFonts w:hint="eastAsia"/>
        </w:rPr>
        <w:t>quote back</w:t>
      </w:r>
      <w:r w:rsidR="00882F31">
        <w:rPr>
          <w:rFonts w:hint="eastAsia"/>
        </w:rPr>
        <w:t xml:space="preserve"> </w:t>
      </w:r>
      <w:r w:rsidR="00B62922">
        <w:rPr>
          <w:rFonts w:hint="eastAsia"/>
        </w:rPr>
        <w:t>means who</w:t>
      </w:r>
      <w:r w:rsidR="00842569" w:rsidRPr="00621C84">
        <w:t xml:space="preserve"> understand and agree </w:t>
      </w:r>
      <w:r w:rsidR="00AB1C94" w:rsidRPr="00621C84">
        <w:t xml:space="preserve">the terms and regulation stipulated hereinafter and also agree </w:t>
      </w:r>
      <w:r w:rsidR="00842569" w:rsidRPr="00621C84">
        <w:t>that all units in this</w:t>
      </w:r>
      <w:r w:rsidR="00B62922">
        <w:t xml:space="preserve"> auction will be available in “</w:t>
      </w:r>
      <w:r w:rsidR="00842569" w:rsidRPr="00621C84">
        <w:t>as-is, where-is” condition and</w:t>
      </w:r>
      <w:r w:rsidR="002371E0" w:rsidRPr="00621C84">
        <w:t xml:space="preserve"> Yang Ming provides no warranties, express or implied, as to merchantability or fitness for any purpose or any other warranty whatsoever. Yang Ming shall in no event be responsible for consequential damages</w:t>
      </w:r>
      <w:r w:rsidR="00842569" w:rsidRPr="00621C84">
        <w:t>.</w:t>
      </w:r>
    </w:p>
    <w:p w:rsidR="00153D63" w:rsidRDefault="00AB1C94" w:rsidP="00CD3579">
      <w:pPr>
        <w:pStyle w:val="a7"/>
        <w:numPr>
          <w:ilvl w:val="1"/>
          <w:numId w:val="1"/>
        </w:numPr>
        <w:ind w:leftChars="0" w:left="851" w:hanging="491"/>
      </w:pPr>
      <w:r w:rsidRPr="00621C84">
        <w:t>The</w:t>
      </w:r>
      <w:r w:rsidR="00153D63" w:rsidRPr="00621C84">
        <w:t xml:space="preserve"> </w:t>
      </w:r>
      <w:r w:rsidR="00882F31">
        <w:rPr>
          <w:rFonts w:hint="eastAsia"/>
        </w:rPr>
        <w:t>bidding price</w:t>
      </w:r>
      <w:r w:rsidR="00153D63" w:rsidRPr="00621C84">
        <w:t xml:space="preserve"> should be “Net Lump-sum” exclude following items: Local taxes, Bank fee for both sides, trucking fee, handling off charge or any other local surcharges. If above mentioned i</w:t>
      </w:r>
      <w:r w:rsidRPr="00621C84">
        <w:t>tems occurred, which would be at</w:t>
      </w:r>
      <w:r w:rsidR="00153D63" w:rsidRPr="00621C84">
        <w:t xml:space="preserve"> buyer’s account.</w:t>
      </w:r>
      <w:r w:rsidRPr="00621C84">
        <w:t xml:space="preserve"> </w:t>
      </w:r>
    </w:p>
    <w:p w:rsidR="00AB1C94" w:rsidRDefault="00AB1C94" w:rsidP="00CD3579">
      <w:pPr>
        <w:pStyle w:val="a7"/>
        <w:numPr>
          <w:ilvl w:val="1"/>
          <w:numId w:val="1"/>
        </w:numPr>
        <w:ind w:leftChars="0" w:left="851" w:hanging="491"/>
      </w:pPr>
      <w:r w:rsidRPr="00621C84">
        <w:t xml:space="preserve">The </w:t>
      </w:r>
      <w:r w:rsidR="00882F31">
        <w:rPr>
          <w:rFonts w:hint="eastAsia"/>
        </w:rPr>
        <w:t>bidding</w:t>
      </w:r>
      <w:r w:rsidRPr="00621C84">
        <w:t xml:space="preserve"> should be irrevocable and the price should be valid after one day after closing time. </w:t>
      </w:r>
    </w:p>
    <w:p w:rsidR="00CD3579" w:rsidRPr="00715C97" w:rsidRDefault="00CD3579" w:rsidP="00CD3579">
      <w:pPr>
        <w:pStyle w:val="a7"/>
        <w:numPr>
          <w:ilvl w:val="0"/>
          <w:numId w:val="1"/>
        </w:numPr>
        <w:ind w:leftChars="0"/>
        <w:rPr>
          <w:b/>
        </w:rPr>
      </w:pPr>
      <w:r w:rsidRPr="00715C97">
        <w:rPr>
          <w:b/>
        </w:rPr>
        <w:t xml:space="preserve">How to </w:t>
      </w:r>
      <w:r w:rsidR="0032477F">
        <w:rPr>
          <w:rFonts w:hint="eastAsia"/>
          <w:b/>
        </w:rPr>
        <w:t>bid</w:t>
      </w:r>
      <w:r w:rsidRPr="00715C97">
        <w:rPr>
          <w:b/>
        </w:rPr>
        <w:t>:</w:t>
      </w:r>
    </w:p>
    <w:p w:rsidR="00C4558F" w:rsidRDefault="002447ED" w:rsidP="00C4558F">
      <w:pPr>
        <w:pStyle w:val="a7"/>
        <w:numPr>
          <w:ilvl w:val="1"/>
          <w:numId w:val="1"/>
        </w:numPr>
        <w:ind w:leftChars="0" w:left="851" w:hanging="491"/>
      </w:pPr>
      <w:r>
        <w:t xml:space="preserve">Use </w:t>
      </w:r>
      <w:r>
        <w:rPr>
          <w:rFonts w:hint="eastAsia"/>
        </w:rPr>
        <w:t>Bidding</w:t>
      </w:r>
      <w:r>
        <w:t xml:space="preserve"> form as Attachment 1 and fill </w:t>
      </w:r>
      <w:r w:rsidR="0009290A">
        <w:rPr>
          <w:rFonts w:hint="eastAsia"/>
        </w:rPr>
        <w:t>in</w:t>
      </w:r>
      <w:r>
        <w:t xml:space="preserve"> you</w:t>
      </w:r>
      <w:r w:rsidR="00D05A5D">
        <w:rPr>
          <w:rFonts w:hint="eastAsia"/>
        </w:rPr>
        <w:t>r</w:t>
      </w:r>
      <w:r>
        <w:t xml:space="preserve"> contact info first.</w:t>
      </w:r>
    </w:p>
    <w:p w:rsidR="008B19AB" w:rsidRDefault="00C4558F" w:rsidP="0016774B">
      <w:pPr>
        <w:pStyle w:val="a7"/>
        <w:numPr>
          <w:ilvl w:val="1"/>
          <w:numId w:val="1"/>
        </w:numPr>
        <w:ind w:leftChars="0" w:left="851" w:hanging="491"/>
        <w:rPr>
          <w:color w:val="FF0000"/>
        </w:rPr>
      </w:pPr>
      <w:r w:rsidRPr="0016774B">
        <w:rPr>
          <w:rFonts w:hint="eastAsia"/>
          <w:color w:val="FF0000"/>
        </w:rPr>
        <w:t>Y</w:t>
      </w:r>
      <w:r w:rsidRPr="0016774B">
        <w:rPr>
          <w:color w:val="FF0000"/>
        </w:rPr>
        <w:t>a</w:t>
      </w:r>
      <w:r w:rsidRPr="0016774B">
        <w:rPr>
          <w:rFonts w:hint="eastAsia"/>
          <w:color w:val="FF0000"/>
        </w:rPr>
        <w:t>ng Ming sets the asked price for respective intended selling units at USD 1,100/unit.</w:t>
      </w:r>
      <w:r w:rsidR="00A4345C" w:rsidRPr="0016774B">
        <w:rPr>
          <w:rFonts w:hint="eastAsia"/>
          <w:color w:val="FF0000"/>
        </w:rPr>
        <w:t xml:space="preserve"> Bidders who are </w:t>
      </w:r>
      <w:r w:rsidR="00A4345C" w:rsidRPr="0016774B">
        <w:rPr>
          <w:color w:val="FF0000"/>
        </w:rPr>
        <w:t>willing to buy the designated unit at Yang Ming’</w:t>
      </w:r>
      <w:r w:rsidR="00A4345C" w:rsidRPr="0016774B">
        <w:rPr>
          <w:rFonts w:hint="eastAsia"/>
          <w:color w:val="FF0000"/>
        </w:rPr>
        <w:t>s ask</w:t>
      </w:r>
      <w:r w:rsidR="0093547A">
        <w:rPr>
          <w:rFonts w:hint="eastAsia"/>
          <w:color w:val="FF0000"/>
        </w:rPr>
        <w:t>ed</w:t>
      </w:r>
      <w:r w:rsidR="00A4345C" w:rsidRPr="0016774B">
        <w:rPr>
          <w:rFonts w:hint="eastAsia"/>
          <w:color w:val="FF0000"/>
        </w:rPr>
        <w:t xml:space="preserve"> price shall fill in the sam</w:t>
      </w:r>
      <w:r w:rsidR="0016774B" w:rsidRPr="0016774B">
        <w:rPr>
          <w:rFonts w:hint="eastAsia"/>
          <w:color w:val="FF0000"/>
        </w:rPr>
        <w:t>e price in the bid price column. If ask</w:t>
      </w:r>
      <w:r w:rsidR="0093547A">
        <w:rPr>
          <w:rFonts w:hint="eastAsia"/>
          <w:color w:val="FF0000"/>
        </w:rPr>
        <w:t>ed</w:t>
      </w:r>
      <w:r w:rsidR="0016774B" w:rsidRPr="0016774B">
        <w:rPr>
          <w:rFonts w:hint="eastAsia"/>
          <w:color w:val="FF0000"/>
        </w:rPr>
        <w:t xml:space="preserve"> price is not acceptable, </w:t>
      </w:r>
      <w:r w:rsidR="00A4345C" w:rsidRPr="0016774B">
        <w:rPr>
          <w:rFonts w:hint="eastAsia"/>
          <w:color w:val="FF0000"/>
        </w:rPr>
        <w:t xml:space="preserve">bidders may </w:t>
      </w:r>
      <w:r w:rsidR="0016774B" w:rsidRPr="0016774B">
        <w:rPr>
          <w:rFonts w:hint="eastAsia"/>
          <w:color w:val="FF0000"/>
        </w:rPr>
        <w:t xml:space="preserve">quote </w:t>
      </w:r>
      <w:r w:rsidR="00A4345C" w:rsidRPr="0016774B">
        <w:rPr>
          <w:rFonts w:hint="eastAsia"/>
          <w:color w:val="FF0000"/>
        </w:rPr>
        <w:t>your best</w:t>
      </w:r>
      <w:r w:rsidR="0016774B" w:rsidRPr="0016774B">
        <w:rPr>
          <w:rFonts w:hint="eastAsia"/>
          <w:color w:val="FF0000"/>
        </w:rPr>
        <w:t xml:space="preserve"> bid</w:t>
      </w:r>
      <w:r w:rsidR="00A4345C" w:rsidRPr="0016774B">
        <w:rPr>
          <w:rFonts w:hint="eastAsia"/>
          <w:color w:val="FF0000"/>
        </w:rPr>
        <w:t xml:space="preserve"> price</w:t>
      </w:r>
      <w:r w:rsidR="0016774B" w:rsidRPr="0016774B">
        <w:rPr>
          <w:rFonts w:hint="eastAsia"/>
          <w:color w:val="FF0000"/>
        </w:rPr>
        <w:t xml:space="preserve"> directly in </w:t>
      </w:r>
      <w:r w:rsidR="00A4345C" w:rsidRPr="0016774B">
        <w:rPr>
          <w:rFonts w:hint="eastAsia"/>
          <w:color w:val="FF0000"/>
        </w:rPr>
        <w:t xml:space="preserve">respective column. </w:t>
      </w:r>
    </w:p>
    <w:p w:rsidR="002447ED" w:rsidRPr="0016774B" w:rsidRDefault="008B19AB" w:rsidP="0016774B">
      <w:pPr>
        <w:pStyle w:val="a7"/>
        <w:numPr>
          <w:ilvl w:val="1"/>
          <w:numId w:val="1"/>
        </w:numPr>
        <w:ind w:leftChars="0" w:left="851" w:hanging="491"/>
        <w:rPr>
          <w:color w:val="FF0000"/>
        </w:rPr>
      </w:pPr>
      <w:r>
        <w:rPr>
          <w:rFonts w:hint="eastAsia"/>
          <w:color w:val="FF0000"/>
        </w:rPr>
        <w:t xml:space="preserve">Please note the auction will be automatically closed before closing time if the asked price is </w:t>
      </w:r>
      <w:r>
        <w:rPr>
          <w:color w:val="FF0000"/>
        </w:rPr>
        <w:t>accepted</w:t>
      </w:r>
      <w:r>
        <w:rPr>
          <w:rFonts w:hint="eastAsia"/>
          <w:color w:val="FF0000"/>
        </w:rPr>
        <w:t xml:space="preserve"> by bidders. </w:t>
      </w:r>
    </w:p>
    <w:p w:rsidR="008542A2" w:rsidRPr="002447ED" w:rsidRDefault="00882F31" w:rsidP="00882F31">
      <w:pPr>
        <w:pStyle w:val="a7"/>
        <w:numPr>
          <w:ilvl w:val="1"/>
          <w:numId w:val="1"/>
        </w:numPr>
        <w:ind w:leftChars="0" w:left="851" w:hanging="491"/>
      </w:pPr>
      <w:r w:rsidRPr="002447ED">
        <w:t xml:space="preserve">Print out the bidding form and sign on it, then scan as attached and send to designated e-mail address </w:t>
      </w:r>
      <w:hyperlink r:id="rId8" w:history="1">
        <w:r w:rsidRPr="002447ED">
          <w:rPr>
            <w:rStyle w:val="a8"/>
          </w:rPr>
          <w:t>GGSUCNTRAUCTION@yangming.com</w:t>
        </w:r>
      </w:hyperlink>
      <w:r w:rsidRPr="002447ED">
        <w:t xml:space="preserve"> </w:t>
      </w:r>
      <w:r w:rsidRPr="002447ED">
        <w:rPr>
          <w:color w:val="FF0000"/>
        </w:rPr>
        <w:t xml:space="preserve">“ONLY” </w:t>
      </w:r>
      <w:r w:rsidR="002447ED">
        <w:rPr>
          <w:rFonts w:hint="eastAsia"/>
          <w:color w:val="FF0000"/>
        </w:rPr>
        <w:t>before closing time (To be stated in the notice email).</w:t>
      </w:r>
    </w:p>
    <w:p w:rsidR="009467EB" w:rsidRPr="002447ED" w:rsidRDefault="009467EB" w:rsidP="009467EB">
      <w:pPr>
        <w:pStyle w:val="a7"/>
        <w:ind w:leftChars="0" w:left="851"/>
      </w:pPr>
    </w:p>
    <w:p w:rsidR="002447ED" w:rsidRDefault="005413E8" w:rsidP="002371E0">
      <w:pPr>
        <w:pStyle w:val="a7"/>
        <w:numPr>
          <w:ilvl w:val="1"/>
          <w:numId w:val="1"/>
        </w:numPr>
        <w:ind w:leftChars="0" w:left="851" w:hanging="491"/>
      </w:pPr>
      <w:r w:rsidRPr="00621C84">
        <w:t xml:space="preserve">The auction will be awarded </w:t>
      </w:r>
      <w:r w:rsidR="003832C3">
        <w:rPr>
          <w:rFonts w:hint="eastAsia"/>
        </w:rPr>
        <w:t>on per-unit basis</w:t>
      </w:r>
      <w:r w:rsidR="003832C3">
        <w:t xml:space="preserve"> and will be </w:t>
      </w:r>
      <w:r w:rsidR="009417BB">
        <w:rPr>
          <w:rFonts w:hint="eastAsia"/>
        </w:rPr>
        <w:t xml:space="preserve">awarded by following principles : </w:t>
      </w:r>
    </w:p>
    <w:p w:rsidR="002447ED" w:rsidRDefault="0016774B" w:rsidP="002447ED">
      <w:pPr>
        <w:pStyle w:val="a7"/>
        <w:numPr>
          <w:ilvl w:val="0"/>
          <w:numId w:val="4"/>
        </w:numPr>
        <w:ind w:leftChars="0"/>
      </w:pPr>
      <w:r>
        <w:lastRenderedPageBreak/>
        <w:t>T</w:t>
      </w:r>
      <w:r>
        <w:rPr>
          <w:rFonts w:hint="eastAsia"/>
        </w:rPr>
        <w:t xml:space="preserve">he </w:t>
      </w:r>
      <w:r w:rsidR="009417BB">
        <w:rPr>
          <w:rFonts w:hint="eastAsia"/>
        </w:rPr>
        <w:t xml:space="preserve">First </w:t>
      </w:r>
      <w:r w:rsidR="009C7FB9" w:rsidRPr="00621C84">
        <w:t>Bidder</w:t>
      </w:r>
      <w:r>
        <w:rPr>
          <w:rFonts w:hint="eastAsia"/>
        </w:rPr>
        <w:t xml:space="preserve"> </w:t>
      </w:r>
      <w:r w:rsidR="009C7FB9" w:rsidRPr="00621C84">
        <w:t>who</w:t>
      </w:r>
      <w:r w:rsidR="002447ED">
        <w:rPr>
          <w:rFonts w:hint="eastAsia"/>
        </w:rPr>
        <w:t xml:space="preserve"> </w:t>
      </w:r>
      <w:r>
        <w:rPr>
          <w:rFonts w:hint="eastAsia"/>
        </w:rPr>
        <w:t>accept the ask</w:t>
      </w:r>
      <w:r w:rsidR="0093547A">
        <w:rPr>
          <w:rFonts w:hint="eastAsia"/>
        </w:rPr>
        <w:t>ed</w:t>
      </w:r>
      <w:r>
        <w:rPr>
          <w:rFonts w:hint="eastAsia"/>
        </w:rPr>
        <w:t xml:space="preserve"> price</w:t>
      </w:r>
      <w:r w:rsidR="009417BB">
        <w:rPr>
          <w:rFonts w:hint="eastAsia"/>
        </w:rPr>
        <w:t>. If there are multiple bidders accept the ask</w:t>
      </w:r>
      <w:r w:rsidR="0093547A">
        <w:rPr>
          <w:rFonts w:hint="eastAsia"/>
        </w:rPr>
        <w:t>ed</w:t>
      </w:r>
      <w:r w:rsidR="009417BB">
        <w:rPr>
          <w:rFonts w:hint="eastAsia"/>
        </w:rPr>
        <w:t xml:space="preserve"> </w:t>
      </w:r>
      <w:r w:rsidR="009417BB">
        <w:t>price</w:t>
      </w:r>
      <w:r w:rsidR="009417BB">
        <w:rPr>
          <w:rFonts w:hint="eastAsia"/>
        </w:rPr>
        <w:t xml:space="preserve">, the </w:t>
      </w:r>
      <w:r w:rsidR="009417BB">
        <w:t>sequence</w:t>
      </w:r>
      <w:r w:rsidR="009417BB">
        <w:rPr>
          <w:rFonts w:hint="eastAsia"/>
        </w:rPr>
        <w:t xml:space="preserve"> will be decided by the receiving time of the Bid Form by </w:t>
      </w:r>
      <w:r w:rsidR="009417BB">
        <w:t>the</w:t>
      </w:r>
      <w:r w:rsidR="009417BB">
        <w:rPr>
          <w:rFonts w:hint="eastAsia"/>
        </w:rPr>
        <w:t xml:space="preserve"> </w:t>
      </w:r>
      <w:r w:rsidR="008B19AB">
        <w:rPr>
          <w:rFonts w:hint="eastAsia"/>
        </w:rPr>
        <w:t>record in</w:t>
      </w:r>
      <w:r w:rsidR="009417BB">
        <w:rPr>
          <w:rFonts w:hint="eastAsia"/>
        </w:rPr>
        <w:t xml:space="preserve"> Yang Ming</w:t>
      </w:r>
      <w:r w:rsidR="009417BB">
        <w:t>’</w:t>
      </w:r>
      <w:r w:rsidR="009417BB">
        <w:rPr>
          <w:rFonts w:hint="eastAsia"/>
        </w:rPr>
        <w:t xml:space="preserve">s </w:t>
      </w:r>
      <w:r w:rsidR="009417BB">
        <w:t>designated</w:t>
      </w:r>
      <w:r w:rsidR="009417BB">
        <w:rPr>
          <w:rFonts w:hint="eastAsia"/>
        </w:rPr>
        <w:t xml:space="preserve"> email </w:t>
      </w:r>
      <w:r w:rsidR="009417BB">
        <w:t>system</w:t>
      </w:r>
      <w:r w:rsidR="009417BB">
        <w:rPr>
          <w:rFonts w:hint="eastAsia"/>
        </w:rPr>
        <w:t>.</w:t>
      </w:r>
      <w:r w:rsidR="009C7FB9" w:rsidRPr="00621C84">
        <w:t xml:space="preserve"> </w:t>
      </w:r>
    </w:p>
    <w:p w:rsidR="002447ED" w:rsidRDefault="008B19AB" w:rsidP="002447ED">
      <w:pPr>
        <w:pStyle w:val="a7"/>
        <w:numPr>
          <w:ilvl w:val="0"/>
          <w:numId w:val="4"/>
        </w:numPr>
        <w:ind w:leftChars="0"/>
      </w:pPr>
      <w:r>
        <w:rPr>
          <w:rFonts w:hint="eastAsia"/>
        </w:rPr>
        <w:t xml:space="preserve">IF ask price is not fulfilled before closing time, the auction will be awarded to </w:t>
      </w:r>
      <w:r w:rsidR="002447ED">
        <w:rPr>
          <w:rFonts w:hint="eastAsia"/>
        </w:rPr>
        <w:t xml:space="preserve">Bidder who </w:t>
      </w:r>
      <w:r w:rsidR="009C7FB9" w:rsidRPr="00621C84">
        <w:t>offer</w:t>
      </w:r>
      <w:r w:rsidR="002447ED">
        <w:rPr>
          <w:rFonts w:hint="eastAsia"/>
        </w:rPr>
        <w:t>s</w:t>
      </w:r>
      <w:r w:rsidR="009C7FB9" w:rsidRPr="00621C84">
        <w:t xml:space="preserve"> the </w:t>
      </w:r>
      <w:r w:rsidR="00234ACF" w:rsidRPr="00621C84">
        <w:t xml:space="preserve">highest </w:t>
      </w:r>
      <w:r w:rsidR="005413E8" w:rsidRPr="00621C84">
        <w:t>price</w:t>
      </w:r>
      <w:r w:rsidR="00234ACF" w:rsidRPr="00621C84">
        <w:t xml:space="preserve"> among bid</w:t>
      </w:r>
      <w:r w:rsidR="002371E0" w:rsidRPr="00621C84">
        <w:t>s</w:t>
      </w:r>
      <w:r w:rsidR="00234ACF" w:rsidRPr="00621C84">
        <w:t xml:space="preserve"> that match </w:t>
      </w:r>
      <w:r w:rsidR="005413E8" w:rsidRPr="00621C84">
        <w:t>the reserve</w:t>
      </w:r>
      <w:r w:rsidR="00505B0C">
        <w:rPr>
          <w:rFonts w:hint="eastAsia"/>
        </w:rPr>
        <w:t>d</w:t>
      </w:r>
      <w:r w:rsidR="005413E8" w:rsidRPr="00621C84">
        <w:t xml:space="preserve"> price</w:t>
      </w:r>
      <w:r w:rsidR="00234ACF" w:rsidRPr="00621C84">
        <w:t xml:space="preserve"> </w:t>
      </w:r>
      <w:r w:rsidR="003832C3">
        <w:rPr>
          <w:rFonts w:hint="eastAsia"/>
        </w:rPr>
        <w:t xml:space="preserve">for </w:t>
      </w:r>
      <w:r w:rsidR="003832C3">
        <w:t>respective</w:t>
      </w:r>
      <w:r w:rsidR="003832C3">
        <w:rPr>
          <w:rFonts w:hint="eastAsia"/>
        </w:rPr>
        <w:t xml:space="preserve"> unit </w:t>
      </w:r>
      <w:r w:rsidR="00234ACF" w:rsidRPr="00621C84">
        <w:t>before</w:t>
      </w:r>
      <w:r w:rsidR="00153D63" w:rsidRPr="00621C84">
        <w:t xml:space="preserve"> closing time</w:t>
      </w:r>
      <w:r w:rsidR="00234ACF" w:rsidRPr="00621C84">
        <w:t>.</w:t>
      </w:r>
    </w:p>
    <w:p w:rsidR="002447ED" w:rsidRDefault="00234ACF" w:rsidP="002447ED">
      <w:pPr>
        <w:pStyle w:val="a7"/>
        <w:numPr>
          <w:ilvl w:val="0"/>
          <w:numId w:val="4"/>
        </w:numPr>
        <w:ind w:leftChars="0"/>
      </w:pPr>
      <w:r w:rsidRPr="00621C84">
        <w:t xml:space="preserve">If none of the bid price matches </w:t>
      </w:r>
      <w:r w:rsidR="002447ED">
        <w:rPr>
          <w:rFonts w:hint="eastAsia"/>
        </w:rPr>
        <w:t>our</w:t>
      </w:r>
      <w:r w:rsidRPr="00621C84">
        <w:t xml:space="preserve"> reserve</w:t>
      </w:r>
      <w:r w:rsidR="002447ED">
        <w:rPr>
          <w:rFonts w:hint="eastAsia"/>
        </w:rPr>
        <w:t>d</w:t>
      </w:r>
      <w:r w:rsidRPr="00621C84">
        <w:t xml:space="preserve"> price, the auction will be failed. </w:t>
      </w:r>
    </w:p>
    <w:p w:rsidR="00CD3579" w:rsidRDefault="00CD3579" w:rsidP="002447ED">
      <w:pPr>
        <w:pStyle w:val="a7"/>
        <w:numPr>
          <w:ilvl w:val="1"/>
          <w:numId w:val="1"/>
        </w:numPr>
        <w:ind w:leftChars="0" w:left="851" w:hanging="491"/>
      </w:pPr>
      <w:r w:rsidRPr="00621C84">
        <w:t>Once the w</w:t>
      </w:r>
      <w:r w:rsidR="00A22C3B" w:rsidRPr="00621C84">
        <w:t>inner</w:t>
      </w:r>
      <w:r w:rsidRPr="00621C84">
        <w:t xml:space="preserve"> to be confirmed</w:t>
      </w:r>
      <w:r w:rsidR="00A24B95" w:rsidRPr="00621C84">
        <w:t xml:space="preserve"> (hereinafter referred as Buyer)</w:t>
      </w:r>
      <w:r w:rsidRPr="00621C84">
        <w:t>, the transaction is founded and</w:t>
      </w:r>
      <w:r w:rsidR="00A24B95" w:rsidRPr="00621C84">
        <w:t xml:space="preserve"> Buyer</w:t>
      </w:r>
      <w:r w:rsidR="004D5A56" w:rsidRPr="00621C84">
        <w:t xml:space="preserve"> is not allowed to abandon</w:t>
      </w:r>
      <w:r w:rsidRPr="00621C84">
        <w:t>.</w:t>
      </w:r>
      <w:r w:rsidR="004D5A56" w:rsidRPr="00621C84">
        <w:t xml:space="preserve"> O</w:t>
      </w:r>
      <w:r w:rsidR="00A24B95" w:rsidRPr="00621C84">
        <w:t>nce Buyer</w:t>
      </w:r>
      <w:r w:rsidR="00743D82" w:rsidRPr="00621C84">
        <w:t xml:space="preserve"> is unable to fulfill the transaction (including the delay of payment), who will be disqualified for the following tenders in the future.  </w:t>
      </w:r>
    </w:p>
    <w:p w:rsidR="009467EB" w:rsidRPr="00621C84" w:rsidRDefault="009467EB" w:rsidP="009467EB"/>
    <w:p w:rsidR="00092B4C" w:rsidRDefault="00DF1767" w:rsidP="00CD3579">
      <w:pPr>
        <w:pStyle w:val="a7"/>
        <w:numPr>
          <w:ilvl w:val="1"/>
          <w:numId w:val="1"/>
        </w:numPr>
        <w:ind w:leftChars="0" w:left="851" w:hanging="491"/>
      </w:pPr>
      <w:r w:rsidRPr="00621C84">
        <w:t>Yang Ming reserves the right</w:t>
      </w:r>
      <w:r w:rsidR="00717593" w:rsidRPr="00621C84">
        <w:t>s</w:t>
      </w:r>
      <w:r w:rsidRPr="00621C84">
        <w:t xml:space="preserve"> to </w:t>
      </w:r>
      <w:r w:rsidR="00717593" w:rsidRPr="00621C84">
        <w:t>decide who will be</w:t>
      </w:r>
      <w:r w:rsidRPr="00621C84">
        <w:t xml:space="preserve"> the </w:t>
      </w:r>
      <w:r w:rsidR="009C7FB9" w:rsidRPr="00621C84">
        <w:t xml:space="preserve">final </w:t>
      </w:r>
      <w:r w:rsidRPr="00621C84">
        <w:t>winn</w:t>
      </w:r>
      <w:r w:rsidR="009C7FB9" w:rsidRPr="00621C84">
        <w:t>e</w:t>
      </w:r>
      <w:r w:rsidRPr="00621C84">
        <w:t>r,</w:t>
      </w:r>
      <w:r w:rsidR="00717593" w:rsidRPr="00621C84">
        <w:t xml:space="preserve"> to</w:t>
      </w:r>
      <w:r w:rsidRPr="00621C84">
        <w:t xml:space="preserve"> </w:t>
      </w:r>
      <w:r w:rsidR="00092B4C" w:rsidRPr="00621C84">
        <w:t>cance</w:t>
      </w:r>
      <w:r w:rsidRPr="00621C84">
        <w:t xml:space="preserve">l the </w:t>
      </w:r>
      <w:r w:rsidR="002A35A5" w:rsidRPr="00621C84">
        <w:t xml:space="preserve">auction before closing time </w:t>
      </w:r>
      <w:r w:rsidRPr="00621C84">
        <w:t>or</w:t>
      </w:r>
      <w:r w:rsidR="002A35A5" w:rsidRPr="00621C84">
        <w:t xml:space="preserve"> to change the closing time at her own discretion and </w:t>
      </w:r>
      <w:r w:rsidR="00092B4C" w:rsidRPr="00621C84">
        <w:t xml:space="preserve">without further </w:t>
      </w:r>
      <w:r w:rsidR="009C7FB9" w:rsidRPr="00621C84">
        <w:t>notice</w:t>
      </w:r>
      <w:r w:rsidRPr="00621C84">
        <w:t>.</w:t>
      </w:r>
    </w:p>
    <w:p w:rsidR="009467EB" w:rsidRPr="00621C84" w:rsidRDefault="009467EB" w:rsidP="009467EB"/>
    <w:p w:rsidR="00717593" w:rsidRPr="00715C97" w:rsidRDefault="00717593" w:rsidP="00717593">
      <w:pPr>
        <w:pStyle w:val="a7"/>
        <w:numPr>
          <w:ilvl w:val="0"/>
          <w:numId w:val="1"/>
        </w:numPr>
        <w:ind w:leftChars="0"/>
        <w:rPr>
          <w:b/>
        </w:rPr>
      </w:pPr>
      <w:r w:rsidRPr="00715C97">
        <w:rPr>
          <w:b/>
        </w:rPr>
        <w:t xml:space="preserve">Payment terms: </w:t>
      </w:r>
    </w:p>
    <w:p w:rsidR="00EE7C58" w:rsidRPr="00621C84" w:rsidRDefault="00717593" w:rsidP="00EE7C58">
      <w:pPr>
        <w:pStyle w:val="a7"/>
        <w:ind w:leftChars="0" w:left="360"/>
      </w:pPr>
      <w:r w:rsidRPr="00621C84">
        <w:t>T</w:t>
      </w:r>
      <w:r w:rsidR="00A24B95" w:rsidRPr="00621C84">
        <w:t>he Buyer</w:t>
      </w:r>
      <w:r w:rsidR="00AB268E" w:rsidRPr="00621C84">
        <w:t xml:space="preserve"> shall pay</w:t>
      </w:r>
      <w:r w:rsidRPr="00621C84">
        <w:t xml:space="preserve"> the </w:t>
      </w:r>
      <w:r w:rsidR="002A35A5" w:rsidRPr="00621C84">
        <w:t xml:space="preserve">full </w:t>
      </w:r>
      <w:r w:rsidR="00B52919" w:rsidRPr="00621C84">
        <w:t>amount</w:t>
      </w:r>
      <w:r w:rsidR="00AB268E" w:rsidRPr="00621C84">
        <w:t xml:space="preserve"> to Yang Ming for the Purchase Price of all awarded units</w:t>
      </w:r>
      <w:r w:rsidR="00B52919" w:rsidRPr="00621C84">
        <w:t xml:space="preserve"> </w:t>
      </w:r>
      <w:r w:rsidR="00B52919" w:rsidRPr="00715C97">
        <w:rPr>
          <w:b/>
          <w:color w:val="FF0000"/>
        </w:rPr>
        <w:t>within 7 cale</w:t>
      </w:r>
      <w:r w:rsidR="002371E0" w:rsidRPr="00715C97">
        <w:rPr>
          <w:b/>
          <w:color w:val="FF0000"/>
        </w:rPr>
        <w:t>ndar days after the awarding date</w:t>
      </w:r>
      <w:r w:rsidR="00B52919" w:rsidRPr="00621C84">
        <w:t>. I</w:t>
      </w:r>
      <w:r w:rsidR="002A35A5" w:rsidRPr="00621C84">
        <w:t>f failed, YM has</w:t>
      </w:r>
      <w:r w:rsidR="00B52919" w:rsidRPr="00621C84">
        <w:t xml:space="preserve"> the rights to cancel this transaction and put the unit back into</w:t>
      </w:r>
      <w:r w:rsidR="004D5A56" w:rsidRPr="00621C84">
        <w:t xml:space="preserve"> tender</w:t>
      </w:r>
      <w:r w:rsidR="00B52919" w:rsidRPr="00621C84">
        <w:t xml:space="preserve">. Any surcharges occurred during the payment period should be </w:t>
      </w:r>
      <w:r w:rsidR="00EE7C58" w:rsidRPr="00621C84">
        <w:t xml:space="preserve">on the unredeemed </w:t>
      </w:r>
      <w:r w:rsidR="004D5A56" w:rsidRPr="00621C84">
        <w:t>buyer</w:t>
      </w:r>
      <w:r w:rsidR="00EE7C58" w:rsidRPr="00621C84">
        <w:t>’s account.</w:t>
      </w:r>
    </w:p>
    <w:p w:rsidR="00EE7C58" w:rsidRPr="00621C84" w:rsidRDefault="00EE7C58" w:rsidP="00EE7C58">
      <w:pPr>
        <w:pStyle w:val="a7"/>
        <w:ind w:leftChars="0" w:left="360"/>
      </w:pPr>
    </w:p>
    <w:p w:rsidR="00AB268E" w:rsidRPr="00715C97" w:rsidRDefault="00AB268E" w:rsidP="00EE7C58">
      <w:pPr>
        <w:pStyle w:val="a7"/>
        <w:numPr>
          <w:ilvl w:val="0"/>
          <w:numId w:val="1"/>
        </w:numPr>
        <w:ind w:leftChars="0"/>
        <w:rPr>
          <w:b/>
        </w:rPr>
      </w:pPr>
      <w:r w:rsidRPr="00715C97">
        <w:rPr>
          <w:b/>
        </w:rPr>
        <w:t>Title and Markings</w:t>
      </w:r>
    </w:p>
    <w:p w:rsidR="00621C84" w:rsidRDefault="00621C84" w:rsidP="00621C84">
      <w:pPr>
        <w:pStyle w:val="a7"/>
        <w:numPr>
          <w:ilvl w:val="1"/>
          <w:numId w:val="1"/>
        </w:numPr>
        <w:ind w:leftChars="0"/>
      </w:pPr>
      <w:r w:rsidRPr="00621C84">
        <w:t xml:space="preserve">Upon receiving of full payment by Buyer, Yang Ming will issue the Delivery Notice for awarded unit(s) available for collection to Buyer. All risk of loss or damage to the awarded unit(s) or liability arising as a result of the change of ownership thereof shall be assumed by Buyer as of the Delivery Date of such awarded unit(s). </w:t>
      </w:r>
    </w:p>
    <w:p w:rsidR="009467EB" w:rsidRPr="00621C84" w:rsidRDefault="009467EB" w:rsidP="009467EB">
      <w:pPr>
        <w:pStyle w:val="a7"/>
        <w:ind w:leftChars="0" w:left="720"/>
      </w:pPr>
    </w:p>
    <w:p w:rsidR="00AB268E" w:rsidRDefault="00AB268E" w:rsidP="00AB268E">
      <w:pPr>
        <w:pStyle w:val="a7"/>
        <w:numPr>
          <w:ilvl w:val="1"/>
          <w:numId w:val="1"/>
        </w:numPr>
        <w:ind w:leftChars="0"/>
      </w:pPr>
      <w:r w:rsidRPr="00621C84">
        <w:t>Buyer shall, at Buyer’s own expense, remove or obliterate from awarded units all markings and letterings pertaining to the Yang Ming’s ownership after the unit been released to Buyer</w:t>
      </w:r>
      <w:r w:rsidR="00371C52">
        <w:rPr>
          <w:rFonts w:hint="eastAsia"/>
        </w:rPr>
        <w:t xml:space="preserve">. </w:t>
      </w:r>
      <w:r w:rsidR="00737ACB">
        <w:rPr>
          <w:rFonts w:hint="eastAsia"/>
        </w:rPr>
        <w:t xml:space="preserve">Buyer also agrees to </w:t>
      </w:r>
      <w:r w:rsidR="00737ACB">
        <w:t>have</w:t>
      </w:r>
      <w:r w:rsidR="00737ACB">
        <w:rPr>
          <w:rFonts w:hint="eastAsia"/>
        </w:rPr>
        <w:t xml:space="preserve"> CSC plates intact with the exception that YMLU prefix will be crossed out. </w:t>
      </w:r>
    </w:p>
    <w:p w:rsidR="009467EB" w:rsidRPr="00621C84" w:rsidRDefault="009467EB" w:rsidP="009467EB">
      <w:pPr>
        <w:pStyle w:val="a7"/>
        <w:ind w:leftChars="0" w:left="720"/>
      </w:pPr>
    </w:p>
    <w:p w:rsidR="00621C84" w:rsidRPr="00715C97" w:rsidRDefault="00621C84" w:rsidP="00621C84">
      <w:pPr>
        <w:pStyle w:val="a7"/>
        <w:numPr>
          <w:ilvl w:val="0"/>
          <w:numId w:val="1"/>
        </w:numPr>
        <w:ind w:leftChars="0"/>
        <w:rPr>
          <w:b/>
        </w:rPr>
      </w:pPr>
      <w:r w:rsidRPr="00715C97">
        <w:rPr>
          <w:b/>
        </w:rPr>
        <w:t>Delivery and Storage</w:t>
      </w:r>
    </w:p>
    <w:p w:rsidR="00621C84" w:rsidRDefault="00621C84" w:rsidP="00621C84">
      <w:pPr>
        <w:pStyle w:val="a7"/>
        <w:numPr>
          <w:ilvl w:val="1"/>
          <w:numId w:val="1"/>
        </w:numPr>
        <w:ind w:leftChars="0"/>
      </w:pPr>
      <w:r w:rsidRPr="00621C84">
        <w:lastRenderedPageBreak/>
        <w:t>Buyer agrees that the awarded unit(s) via the auction will be delivered to Buyer at Yang Ming’s terminals or deports in the locati</w:t>
      </w:r>
      <w:r w:rsidR="00715C97">
        <w:t>ons</w:t>
      </w:r>
      <w:r w:rsidRPr="00621C84">
        <w:t xml:space="preserve">. </w:t>
      </w:r>
      <w:r w:rsidR="00B561F4">
        <w:rPr>
          <w:rFonts w:hint="eastAsia"/>
        </w:rPr>
        <w:t>Such delivery shall be born at Buyer</w:t>
      </w:r>
      <w:r w:rsidR="00B561F4">
        <w:t>’</w:t>
      </w:r>
      <w:r w:rsidR="00B561F4">
        <w:rPr>
          <w:rFonts w:hint="eastAsia"/>
        </w:rPr>
        <w:t xml:space="preserve">s expense, except for the lifting charges, gate charges and storage charges mentioned in 5.2 hereof </w:t>
      </w:r>
      <w:r w:rsidR="00B561F4">
        <w:t>which</w:t>
      </w:r>
      <w:r w:rsidR="00B561F4">
        <w:rPr>
          <w:rFonts w:hint="eastAsia"/>
        </w:rPr>
        <w:t xml:space="preserve"> shall be borne at Yang Ming</w:t>
      </w:r>
      <w:r w:rsidR="00B561F4">
        <w:t>’</w:t>
      </w:r>
      <w:r w:rsidR="00B561F4">
        <w:rPr>
          <w:rFonts w:hint="eastAsia"/>
        </w:rPr>
        <w:t>s expense.</w:t>
      </w:r>
    </w:p>
    <w:p w:rsidR="009467EB" w:rsidRPr="00621C84" w:rsidRDefault="009467EB" w:rsidP="009467EB">
      <w:pPr>
        <w:pStyle w:val="a7"/>
        <w:ind w:leftChars="0" w:left="720"/>
      </w:pPr>
    </w:p>
    <w:p w:rsidR="00EE7C58" w:rsidRDefault="00621C84" w:rsidP="00B561F4">
      <w:pPr>
        <w:pStyle w:val="a7"/>
        <w:numPr>
          <w:ilvl w:val="1"/>
          <w:numId w:val="1"/>
        </w:numPr>
        <w:ind w:leftChars="0"/>
      </w:pPr>
      <w:r>
        <w:t>Bu</w:t>
      </w:r>
      <w:r>
        <w:rPr>
          <w:rFonts w:hint="eastAsia"/>
        </w:rPr>
        <w:t>y</w:t>
      </w:r>
      <w:r>
        <w:t>er</w:t>
      </w:r>
      <w:r w:rsidR="00737ACB">
        <w:rPr>
          <w:rFonts w:hint="eastAsia"/>
        </w:rPr>
        <w:t xml:space="preserve"> is allowed to store the unit(s) at the expense of Yang Ming in Yang Min</w:t>
      </w:r>
      <w:r w:rsidR="001F44AA">
        <w:rPr>
          <w:rFonts w:hint="eastAsia"/>
        </w:rPr>
        <w:t>g</w:t>
      </w:r>
      <w:r w:rsidR="00737ACB">
        <w:t>’</w:t>
      </w:r>
      <w:r w:rsidR="00737ACB">
        <w:rPr>
          <w:rFonts w:hint="eastAsia"/>
        </w:rPr>
        <w:t>s depots at Buyer</w:t>
      </w:r>
      <w:r w:rsidR="00737ACB">
        <w:t>’</w:t>
      </w:r>
      <w:r w:rsidR="00737ACB">
        <w:rPr>
          <w:rFonts w:hint="eastAsia"/>
        </w:rPr>
        <w:t xml:space="preserve">s risk and responsibility </w:t>
      </w:r>
      <w:r w:rsidR="00737ACB" w:rsidRPr="001F44AA">
        <w:rPr>
          <w:rFonts w:hint="eastAsia"/>
          <w:b/>
          <w:color w:val="FF0000"/>
        </w:rPr>
        <w:t>for a period not exceeding 7 calendar days</w:t>
      </w:r>
      <w:r w:rsidR="00AC27BB" w:rsidRPr="001F44AA">
        <w:rPr>
          <w:rFonts w:hint="eastAsia"/>
          <w:b/>
          <w:color w:val="FF0000"/>
        </w:rPr>
        <w:t xml:space="preserve"> after</w:t>
      </w:r>
      <w:r w:rsidR="00354550">
        <w:rPr>
          <w:rFonts w:hint="eastAsia"/>
          <w:b/>
          <w:color w:val="FF0000"/>
        </w:rPr>
        <w:t xml:space="preserve"> the day that</w:t>
      </w:r>
      <w:r w:rsidR="00AC27BB" w:rsidRPr="001F44AA">
        <w:rPr>
          <w:rFonts w:hint="eastAsia"/>
          <w:b/>
          <w:color w:val="FF0000"/>
        </w:rPr>
        <w:t xml:space="preserve"> delivery </w:t>
      </w:r>
      <w:r w:rsidR="00354550">
        <w:rPr>
          <w:b/>
          <w:color w:val="FF0000"/>
        </w:rPr>
        <w:t>notice</w:t>
      </w:r>
      <w:r w:rsidR="00354550">
        <w:rPr>
          <w:rFonts w:hint="eastAsia"/>
          <w:b/>
          <w:color w:val="FF0000"/>
        </w:rPr>
        <w:t xml:space="preserve"> to be sent</w:t>
      </w:r>
      <w:r w:rsidR="00737ACB" w:rsidRPr="001F44AA">
        <w:rPr>
          <w:rFonts w:hint="eastAsia"/>
          <w:b/>
          <w:color w:val="FF0000"/>
        </w:rPr>
        <w:t xml:space="preserve"> for such unit(s)</w:t>
      </w:r>
      <w:r w:rsidR="00737ACB">
        <w:rPr>
          <w:rFonts w:hint="eastAsia"/>
        </w:rPr>
        <w:t xml:space="preserve">. Yang Ming shall </w:t>
      </w:r>
      <w:r w:rsidR="00737ACB">
        <w:t>have</w:t>
      </w:r>
      <w:r w:rsidR="00737ACB">
        <w:rPr>
          <w:rFonts w:hint="eastAsia"/>
        </w:rPr>
        <w:t xml:space="preserve"> the right to charge Buyer for the storage fee incurred by Yang Ming for storage of such unit(s) after above-mentioned 7 calendar </w:t>
      </w:r>
      <w:proofErr w:type="gramStart"/>
      <w:r w:rsidR="00737ACB">
        <w:rPr>
          <w:rFonts w:hint="eastAsia"/>
        </w:rPr>
        <w:t>days</w:t>
      </w:r>
      <w:proofErr w:type="gramEnd"/>
      <w:r w:rsidR="00737ACB">
        <w:rPr>
          <w:rFonts w:hint="eastAsia"/>
        </w:rPr>
        <w:t xml:space="preserve"> period and Buyer </w:t>
      </w:r>
      <w:r w:rsidR="00737ACB">
        <w:t>shall</w:t>
      </w:r>
      <w:r w:rsidR="00737ACB">
        <w:rPr>
          <w:rFonts w:hint="eastAsia"/>
        </w:rPr>
        <w:t xml:space="preserve"> pay such storage fees directly to Y</w:t>
      </w:r>
      <w:r w:rsidR="00737ACB">
        <w:t>a</w:t>
      </w:r>
      <w:r w:rsidR="00737ACB">
        <w:rPr>
          <w:rFonts w:hint="eastAsia"/>
        </w:rPr>
        <w:t xml:space="preserve">ng Ming within </w:t>
      </w:r>
      <w:r w:rsidR="00B561F4">
        <w:rPr>
          <w:rFonts w:hint="eastAsia"/>
        </w:rPr>
        <w:t xml:space="preserve">3 working days after the receipt of </w:t>
      </w:r>
      <w:r w:rsidR="00B561F4">
        <w:t>invoice</w:t>
      </w:r>
      <w:r w:rsidR="00B561F4">
        <w:rPr>
          <w:rFonts w:hint="eastAsia"/>
        </w:rPr>
        <w:t xml:space="preserve"> from Yang Ming. Buyer further agrees to pay such storage fees to Yang Ming regardless of the value of such unit(s) remaining in Yang Ming</w:t>
      </w:r>
      <w:r w:rsidR="00B561F4">
        <w:t>’</w:t>
      </w:r>
      <w:r w:rsidR="00B561F4">
        <w:rPr>
          <w:rFonts w:hint="eastAsia"/>
        </w:rPr>
        <w:t xml:space="preserve">s depots. </w:t>
      </w:r>
    </w:p>
    <w:p w:rsidR="009467EB" w:rsidRDefault="009467EB" w:rsidP="009467EB"/>
    <w:p w:rsidR="00B561F4" w:rsidRDefault="00B561F4" w:rsidP="00B561F4">
      <w:pPr>
        <w:pStyle w:val="a7"/>
        <w:numPr>
          <w:ilvl w:val="1"/>
          <w:numId w:val="1"/>
        </w:numPr>
        <w:ind w:leftChars="0"/>
      </w:pPr>
      <w:r>
        <w:rPr>
          <w:rFonts w:hint="eastAsia"/>
        </w:rPr>
        <w:t>In the event that Yang Ming delivers awarded unit(s) to Buyer</w:t>
      </w:r>
      <w:r>
        <w:t>’</w:t>
      </w:r>
      <w:r>
        <w:rPr>
          <w:rFonts w:hint="eastAsia"/>
        </w:rPr>
        <w:t xml:space="preserve">s depot, all the </w:t>
      </w:r>
      <w:r>
        <w:t>expenses</w:t>
      </w:r>
      <w:r>
        <w:rPr>
          <w:rFonts w:hint="eastAsia"/>
        </w:rPr>
        <w:t xml:space="preserve"> for trailer and incurred at the depot, including but not limited to, storage charges, shall be borne in full by Buyer.</w:t>
      </w:r>
    </w:p>
    <w:p w:rsidR="009467EB" w:rsidRPr="00621C84" w:rsidRDefault="009467EB" w:rsidP="009467EB">
      <w:pPr>
        <w:ind w:left="360"/>
      </w:pPr>
    </w:p>
    <w:p w:rsidR="00AA2E38" w:rsidRDefault="0025465F" w:rsidP="003832C3">
      <w:pPr>
        <w:pStyle w:val="a7"/>
        <w:numPr>
          <w:ilvl w:val="0"/>
          <w:numId w:val="1"/>
        </w:numPr>
        <w:ind w:leftChars="0"/>
      </w:pPr>
      <w:r>
        <w:rPr>
          <w:rFonts w:hint="eastAsia"/>
        </w:rPr>
        <w:t>Interpretation of ambiguities</w:t>
      </w:r>
    </w:p>
    <w:p w:rsidR="009254B6" w:rsidRPr="009254B6" w:rsidRDefault="009254B6" w:rsidP="009467EB">
      <w:pPr>
        <w:pStyle w:val="a7"/>
        <w:autoSpaceDE w:val="0"/>
        <w:autoSpaceDN w:val="0"/>
        <w:ind w:leftChars="0" w:left="360"/>
        <w:jc w:val="both"/>
        <w:rPr>
          <w:rFonts w:eastAsia="SimSun" w:cs="Times New Roman"/>
          <w:szCs w:val="24"/>
          <w:lang w:eastAsia="zh-CN"/>
        </w:rPr>
      </w:pPr>
      <w:r w:rsidRPr="009254B6">
        <w:rPr>
          <w:rFonts w:eastAsia="SimSun" w:cs="Times New Roman"/>
          <w:szCs w:val="24"/>
          <w:lang w:eastAsia="zh-CN"/>
        </w:rPr>
        <w:t>Any conflicts, controversy, or ambiguity to the terms and conditions herein, Seller’</w:t>
      </w:r>
      <w:r w:rsidRPr="009254B6">
        <w:rPr>
          <w:rFonts w:cs="Times New Roman" w:hint="eastAsia"/>
          <w:szCs w:val="24"/>
        </w:rPr>
        <w:t xml:space="preserve">s </w:t>
      </w:r>
      <w:r w:rsidRPr="009254B6">
        <w:rPr>
          <w:rFonts w:eastAsia="SimSun" w:cs="Times New Roman"/>
          <w:szCs w:val="24"/>
          <w:lang w:eastAsia="zh-CN"/>
        </w:rPr>
        <w:t>interpretation shall prevail.</w:t>
      </w:r>
    </w:p>
    <w:p w:rsidR="009254B6" w:rsidRPr="009254B6" w:rsidRDefault="009254B6" w:rsidP="009254B6">
      <w:pPr>
        <w:pStyle w:val="a7"/>
        <w:ind w:leftChars="0" w:left="360"/>
      </w:pPr>
    </w:p>
    <w:p w:rsidR="0025465F" w:rsidRDefault="0025465F" w:rsidP="003832C3">
      <w:pPr>
        <w:pStyle w:val="a7"/>
        <w:numPr>
          <w:ilvl w:val="0"/>
          <w:numId w:val="1"/>
        </w:numPr>
        <w:ind w:leftChars="0"/>
      </w:pPr>
      <w:r>
        <w:rPr>
          <w:rFonts w:hint="eastAsia"/>
        </w:rPr>
        <w:t>Severability</w:t>
      </w:r>
    </w:p>
    <w:p w:rsidR="009254B6" w:rsidRPr="00685DD8" w:rsidRDefault="009254B6" w:rsidP="009254B6">
      <w:pPr>
        <w:pStyle w:val="Default"/>
        <w:ind w:left="360"/>
        <w:jc w:val="both"/>
        <w:rPr>
          <w:rFonts w:ascii="Calibri" w:eastAsiaTheme="minorEastAsia" w:hAnsi="Calibri" w:cs="Times New Roman"/>
          <w:color w:val="auto"/>
          <w:lang w:eastAsia="zh-TW"/>
        </w:rPr>
      </w:pPr>
      <w:r w:rsidRPr="00685DD8">
        <w:rPr>
          <w:rFonts w:ascii="Calibri" w:hAnsi="Calibri" w:cs="Times New Roman"/>
          <w:color w:val="auto"/>
        </w:rPr>
        <w:t>If at any time during the performance of Agreement, any provision hereof shall be held to be invalid, illegal or unenforceable, the remainder of Agreement shall not be affected thereby and shall be valid and enforceable to the full extent permitted by law.</w:t>
      </w:r>
    </w:p>
    <w:p w:rsidR="009254B6" w:rsidRPr="009254B6" w:rsidRDefault="009254B6" w:rsidP="009254B6"/>
    <w:p w:rsidR="0025465F" w:rsidRDefault="0025465F" w:rsidP="003832C3">
      <w:pPr>
        <w:pStyle w:val="a7"/>
        <w:numPr>
          <w:ilvl w:val="0"/>
          <w:numId w:val="1"/>
        </w:numPr>
        <w:ind w:leftChars="0"/>
      </w:pPr>
      <w:r>
        <w:rPr>
          <w:rFonts w:hint="eastAsia"/>
        </w:rPr>
        <w:t xml:space="preserve">Legal Compliance </w:t>
      </w:r>
    </w:p>
    <w:p w:rsidR="009254B6" w:rsidRPr="008F0695" w:rsidRDefault="009254B6" w:rsidP="009254B6">
      <w:pPr>
        <w:pStyle w:val="Default"/>
        <w:numPr>
          <w:ilvl w:val="1"/>
          <w:numId w:val="1"/>
        </w:numPr>
        <w:tabs>
          <w:tab w:val="left" w:pos="993"/>
        </w:tabs>
        <w:spacing w:after="27"/>
        <w:jc w:val="both"/>
        <w:rPr>
          <w:rFonts w:ascii="Calibri" w:hAnsi="Calibri"/>
          <w:bCs/>
          <w:u w:val="single"/>
        </w:rPr>
      </w:pPr>
      <w:r w:rsidRPr="00685DD8">
        <w:rPr>
          <w:rFonts w:ascii="Calibri" w:hAnsi="Calibri"/>
          <w:kern w:val="2"/>
        </w:rPr>
        <w:t>Buyer hereby guarantees it shall undertake to at all times comply with all relevant and applicable national and international laws, conventions, regulations and provisions applicable including but not limited to environmental protection, labor, health &amp; safety, fire, etc..</w:t>
      </w:r>
    </w:p>
    <w:p w:rsidR="008F0695" w:rsidRPr="00685DD8" w:rsidRDefault="008F0695" w:rsidP="008F0695">
      <w:pPr>
        <w:pStyle w:val="Default"/>
        <w:tabs>
          <w:tab w:val="left" w:pos="993"/>
        </w:tabs>
        <w:spacing w:after="27"/>
        <w:jc w:val="both"/>
        <w:rPr>
          <w:rFonts w:ascii="Calibri" w:hAnsi="Calibri"/>
          <w:bCs/>
          <w:u w:val="single"/>
        </w:rPr>
      </w:pPr>
    </w:p>
    <w:p w:rsidR="009254B6" w:rsidRPr="008F0695" w:rsidRDefault="009254B6" w:rsidP="009254B6">
      <w:pPr>
        <w:pStyle w:val="Default"/>
        <w:numPr>
          <w:ilvl w:val="1"/>
          <w:numId w:val="1"/>
        </w:numPr>
        <w:tabs>
          <w:tab w:val="left" w:pos="993"/>
        </w:tabs>
        <w:spacing w:after="27"/>
        <w:jc w:val="both"/>
        <w:rPr>
          <w:rFonts w:ascii="Calibri" w:hAnsi="Calibri"/>
          <w:kern w:val="2"/>
        </w:rPr>
      </w:pPr>
      <w:r w:rsidRPr="00685DD8">
        <w:rPr>
          <w:rFonts w:ascii="Calibri" w:hAnsi="Calibri"/>
          <w:kern w:val="2"/>
        </w:rPr>
        <w:t>Buyer ha</w:t>
      </w:r>
      <w:r w:rsidRPr="00685DD8">
        <w:rPr>
          <w:rFonts w:ascii="Calibri" w:eastAsiaTheme="minorEastAsia" w:hAnsi="Calibri"/>
          <w:kern w:val="2"/>
        </w:rPr>
        <w:t>s</w:t>
      </w:r>
      <w:r w:rsidRPr="00685DD8">
        <w:rPr>
          <w:rFonts w:ascii="Calibri" w:hAnsi="Calibri"/>
          <w:kern w:val="2"/>
        </w:rPr>
        <w:t xml:space="preserve"> fully been informed of and acknowledges Seller engage</w:t>
      </w:r>
      <w:r w:rsidRPr="00685DD8">
        <w:rPr>
          <w:rFonts w:ascii="Calibri" w:eastAsiaTheme="minorEastAsia" w:hAnsi="Calibri"/>
          <w:kern w:val="2"/>
        </w:rPr>
        <w:t>s</w:t>
      </w:r>
      <w:r w:rsidRPr="00685DD8">
        <w:rPr>
          <w:rFonts w:ascii="Calibri" w:hAnsi="Calibri"/>
          <w:kern w:val="2"/>
        </w:rPr>
        <w:t xml:space="preserve"> in any commercial activities in a fair, equitable and transparency manner as per its </w:t>
      </w:r>
      <w:r w:rsidRPr="00685DD8">
        <w:rPr>
          <w:rFonts w:ascii="Calibri" w:hAnsi="Calibri"/>
          <w:kern w:val="2"/>
        </w:rPr>
        <w:lastRenderedPageBreak/>
        <w:t xml:space="preserve">“Code of Ethical Management”, which could be referred and downloaded from Seller’s website at </w:t>
      </w:r>
      <w:hyperlink r:id="rId9" w:history="1">
        <w:r w:rsidRPr="00685DD8">
          <w:rPr>
            <w:rFonts w:ascii="Calibri" w:hAnsi="Calibri"/>
          </w:rPr>
          <w:t>http://www.yangming.tw/csr/01csr.html</w:t>
        </w:r>
      </w:hyperlink>
      <w:r w:rsidRPr="00685DD8">
        <w:rPr>
          <w:rFonts w:ascii="Calibri" w:hAnsi="Calibri"/>
          <w:kern w:val="2"/>
        </w:rPr>
        <w:t>, for all of its stakeholders’ acknowledge and compliance.   Therefore, Buyer confirms that it won’t directly or indirectly offer, promise to offer, request or accept any improper benefits, including rebates, commissions, palm greasing payments, or offer or accept improper benefits in other ways to Seller and its directors, supervisors, managers, employees and practical controllers.</w:t>
      </w:r>
    </w:p>
    <w:p w:rsidR="008F0695" w:rsidRPr="00685DD8" w:rsidRDefault="008F0695" w:rsidP="008F0695">
      <w:pPr>
        <w:pStyle w:val="Default"/>
        <w:tabs>
          <w:tab w:val="left" w:pos="993"/>
        </w:tabs>
        <w:spacing w:after="27"/>
        <w:jc w:val="both"/>
        <w:rPr>
          <w:rFonts w:ascii="Calibri" w:hAnsi="Calibri"/>
          <w:kern w:val="2"/>
        </w:rPr>
      </w:pPr>
    </w:p>
    <w:p w:rsidR="009254B6" w:rsidRPr="00685DD8" w:rsidRDefault="009254B6" w:rsidP="009254B6">
      <w:pPr>
        <w:pStyle w:val="Default"/>
        <w:numPr>
          <w:ilvl w:val="1"/>
          <w:numId w:val="1"/>
        </w:numPr>
        <w:tabs>
          <w:tab w:val="left" w:pos="993"/>
        </w:tabs>
        <w:spacing w:after="27"/>
        <w:jc w:val="both"/>
        <w:rPr>
          <w:rFonts w:ascii="Calibri" w:hAnsi="Calibri"/>
          <w:kern w:val="2"/>
        </w:rPr>
      </w:pPr>
      <w:r w:rsidRPr="00685DD8">
        <w:rPr>
          <w:rFonts w:ascii="Calibri" w:hAnsi="Calibri"/>
          <w:kern w:val="2"/>
        </w:rPr>
        <w:t>Buyer shall forward the above-mentioned law/rules, requirements and measures to their employees, co-workers, and subcontractor</w:t>
      </w:r>
      <w:r w:rsidRPr="00685DD8">
        <w:rPr>
          <w:rFonts w:ascii="Calibri" w:eastAsiaTheme="minorEastAsia" w:hAnsi="Calibri"/>
          <w:kern w:val="2"/>
        </w:rPr>
        <w:t>s</w:t>
      </w:r>
      <w:r w:rsidRPr="00685DD8">
        <w:rPr>
          <w:rFonts w:ascii="Calibri" w:hAnsi="Calibri"/>
          <w:kern w:val="2"/>
        </w:rPr>
        <w:t xml:space="preserve"> for their full compliance.</w:t>
      </w:r>
    </w:p>
    <w:p w:rsidR="0025465F" w:rsidRPr="009254B6" w:rsidRDefault="0025465F" w:rsidP="0025465F"/>
    <w:p w:rsidR="00EE7C58" w:rsidRPr="00621C84" w:rsidRDefault="00EE7C58" w:rsidP="00EE7C58"/>
    <w:p w:rsidR="00FA31CC" w:rsidRPr="00621C84" w:rsidRDefault="00FA31CC" w:rsidP="00AA2E38"/>
    <w:sectPr w:rsidR="00FA31CC" w:rsidRPr="00621C84" w:rsidSect="00B140A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B3" w:rsidRDefault="00A94EB3" w:rsidP="00DF1767">
      <w:r>
        <w:separator/>
      </w:r>
    </w:p>
  </w:endnote>
  <w:endnote w:type="continuationSeparator" w:id="0">
    <w:p w:rsidR="00A94EB3" w:rsidRDefault="00A94EB3" w:rsidP="00DF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B3" w:rsidRDefault="00A94EB3" w:rsidP="00DF1767">
      <w:r>
        <w:separator/>
      </w:r>
    </w:p>
  </w:footnote>
  <w:footnote w:type="continuationSeparator" w:id="0">
    <w:p w:rsidR="00A94EB3" w:rsidRDefault="00A94EB3" w:rsidP="00DF1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357"/>
    <w:multiLevelType w:val="hybridMultilevel"/>
    <w:tmpl w:val="4330093E"/>
    <w:lvl w:ilvl="0" w:tplc="14CC34A6">
      <w:start w:val="1"/>
      <w:numFmt w:val="low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31484D95"/>
    <w:multiLevelType w:val="multilevel"/>
    <w:tmpl w:val="4CD0393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3FF37DEA"/>
    <w:multiLevelType w:val="multilevel"/>
    <w:tmpl w:val="B3CE7FC2"/>
    <w:lvl w:ilvl="0">
      <w:start w:val="1"/>
      <w:numFmt w:val="decimal"/>
      <w:lvlText w:val="%1."/>
      <w:lvlJc w:val="left"/>
      <w:pPr>
        <w:ind w:left="360" w:hanging="360"/>
      </w:pPr>
      <w:rPr>
        <w:rFonts w:eastAsia="SimSu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B71267C"/>
    <w:multiLevelType w:val="multilevel"/>
    <w:tmpl w:val="4CD0393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01AD"/>
    <w:rsid w:val="000011D3"/>
    <w:rsid w:val="00046820"/>
    <w:rsid w:val="00083240"/>
    <w:rsid w:val="0009290A"/>
    <w:rsid w:val="00092B4C"/>
    <w:rsid w:val="00123C1D"/>
    <w:rsid w:val="00153D63"/>
    <w:rsid w:val="0016774B"/>
    <w:rsid w:val="001F44AA"/>
    <w:rsid w:val="001F6356"/>
    <w:rsid w:val="002036BC"/>
    <w:rsid w:val="002067BB"/>
    <w:rsid w:val="0023175E"/>
    <w:rsid w:val="00234ACF"/>
    <w:rsid w:val="002371E0"/>
    <w:rsid w:val="002447ED"/>
    <w:rsid w:val="002501AD"/>
    <w:rsid w:val="0025465F"/>
    <w:rsid w:val="002A35A5"/>
    <w:rsid w:val="0032477F"/>
    <w:rsid w:val="00354550"/>
    <w:rsid w:val="00371C52"/>
    <w:rsid w:val="003832C3"/>
    <w:rsid w:val="00475A94"/>
    <w:rsid w:val="004D5A56"/>
    <w:rsid w:val="00505B0C"/>
    <w:rsid w:val="005413E8"/>
    <w:rsid w:val="00621C84"/>
    <w:rsid w:val="006E7F59"/>
    <w:rsid w:val="00704B7E"/>
    <w:rsid w:val="00715C97"/>
    <w:rsid w:val="00717593"/>
    <w:rsid w:val="00737ACB"/>
    <w:rsid w:val="00743D82"/>
    <w:rsid w:val="00773248"/>
    <w:rsid w:val="007E276F"/>
    <w:rsid w:val="007F3B42"/>
    <w:rsid w:val="00842569"/>
    <w:rsid w:val="008542A2"/>
    <w:rsid w:val="00875F2A"/>
    <w:rsid w:val="00882F31"/>
    <w:rsid w:val="00886E67"/>
    <w:rsid w:val="008B19AB"/>
    <w:rsid w:val="008F0695"/>
    <w:rsid w:val="009254B6"/>
    <w:rsid w:val="0093547A"/>
    <w:rsid w:val="009417BB"/>
    <w:rsid w:val="00945AB2"/>
    <w:rsid w:val="009467EB"/>
    <w:rsid w:val="009A4853"/>
    <w:rsid w:val="009C7FB9"/>
    <w:rsid w:val="009F2CC0"/>
    <w:rsid w:val="00A155D4"/>
    <w:rsid w:val="00A22C3B"/>
    <w:rsid w:val="00A24B95"/>
    <w:rsid w:val="00A4345C"/>
    <w:rsid w:val="00A614CE"/>
    <w:rsid w:val="00A64372"/>
    <w:rsid w:val="00A94EB3"/>
    <w:rsid w:val="00A9707F"/>
    <w:rsid w:val="00AA2E38"/>
    <w:rsid w:val="00AB1C94"/>
    <w:rsid w:val="00AB268E"/>
    <w:rsid w:val="00AC27BB"/>
    <w:rsid w:val="00AF7F55"/>
    <w:rsid w:val="00B140A2"/>
    <w:rsid w:val="00B163C3"/>
    <w:rsid w:val="00B52919"/>
    <w:rsid w:val="00B561F4"/>
    <w:rsid w:val="00B62922"/>
    <w:rsid w:val="00BF0C07"/>
    <w:rsid w:val="00C25842"/>
    <w:rsid w:val="00C4558F"/>
    <w:rsid w:val="00CD3579"/>
    <w:rsid w:val="00D05A5D"/>
    <w:rsid w:val="00D21267"/>
    <w:rsid w:val="00DB2025"/>
    <w:rsid w:val="00DF1767"/>
    <w:rsid w:val="00E24F81"/>
    <w:rsid w:val="00E637B0"/>
    <w:rsid w:val="00EE7C58"/>
    <w:rsid w:val="00EF5A20"/>
    <w:rsid w:val="00F07682"/>
    <w:rsid w:val="00F43660"/>
    <w:rsid w:val="00F9193E"/>
    <w:rsid w:val="00FA3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767"/>
    <w:pPr>
      <w:tabs>
        <w:tab w:val="center" w:pos="4153"/>
        <w:tab w:val="right" w:pos="8306"/>
      </w:tabs>
      <w:snapToGrid w:val="0"/>
    </w:pPr>
    <w:rPr>
      <w:sz w:val="20"/>
      <w:szCs w:val="20"/>
    </w:rPr>
  </w:style>
  <w:style w:type="character" w:customStyle="1" w:styleId="a4">
    <w:name w:val="頁首 字元"/>
    <w:basedOn w:val="a0"/>
    <w:link w:val="a3"/>
    <w:uiPriority w:val="99"/>
    <w:rsid w:val="00DF1767"/>
    <w:rPr>
      <w:sz w:val="20"/>
      <w:szCs w:val="20"/>
    </w:rPr>
  </w:style>
  <w:style w:type="paragraph" w:styleId="a5">
    <w:name w:val="footer"/>
    <w:basedOn w:val="a"/>
    <w:link w:val="a6"/>
    <w:uiPriority w:val="99"/>
    <w:unhideWhenUsed/>
    <w:rsid w:val="00DF1767"/>
    <w:pPr>
      <w:tabs>
        <w:tab w:val="center" w:pos="4153"/>
        <w:tab w:val="right" w:pos="8306"/>
      </w:tabs>
      <w:snapToGrid w:val="0"/>
    </w:pPr>
    <w:rPr>
      <w:sz w:val="20"/>
      <w:szCs w:val="20"/>
    </w:rPr>
  </w:style>
  <w:style w:type="character" w:customStyle="1" w:styleId="a6">
    <w:name w:val="頁尾 字元"/>
    <w:basedOn w:val="a0"/>
    <w:link w:val="a5"/>
    <w:uiPriority w:val="99"/>
    <w:rsid w:val="00DF1767"/>
    <w:rPr>
      <w:sz w:val="20"/>
      <w:szCs w:val="20"/>
    </w:rPr>
  </w:style>
  <w:style w:type="paragraph" w:styleId="a7">
    <w:name w:val="List Paragraph"/>
    <w:basedOn w:val="a"/>
    <w:uiPriority w:val="34"/>
    <w:qFormat/>
    <w:rsid w:val="00092B4C"/>
    <w:pPr>
      <w:ind w:leftChars="200" w:left="480"/>
    </w:pPr>
  </w:style>
  <w:style w:type="character" w:styleId="a8">
    <w:name w:val="Hyperlink"/>
    <w:basedOn w:val="a0"/>
    <w:uiPriority w:val="99"/>
    <w:unhideWhenUsed/>
    <w:rsid w:val="00092B4C"/>
    <w:rPr>
      <w:color w:val="0000FF" w:themeColor="hyperlink"/>
      <w:u w:val="single"/>
    </w:rPr>
  </w:style>
  <w:style w:type="paragraph" w:customStyle="1" w:styleId="Default">
    <w:name w:val="Default"/>
    <w:rsid w:val="009254B6"/>
    <w:pPr>
      <w:autoSpaceDE w:val="0"/>
      <w:autoSpaceDN w:val="0"/>
      <w:adjustRightInd w:val="0"/>
    </w:pPr>
    <w:rPr>
      <w:rFonts w:ascii="Arial" w:eastAsia="SimSun" w:hAnsi="Arial" w:cs="Arial"/>
      <w:color w:val="000000"/>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767"/>
    <w:pPr>
      <w:tabs>
        <w:tab w:val="center" w:pos="4153"/>
        <w:tab w:val="right" w:pos="8306"/>
      </w:tabs>
      <w:snapToGrid w:val="0"/>
    </w:pPr>
    <w:rPr>
      <w:sz w:val="20"/>
      <w:szCs w:val="20"/>
    </w:rPr>
  </w:style>
  <w:style w:type="character" w:customStyle="1" w:styleId="a4">
    <w:name w:val="頁首 字元"/>
    <w:basedOn w:val="a0"/>
    <w:link w:val="a3"/>
    <w:uiPriority w:val="99"/>
    <w:rsid w:val="00DF1767"/>
    <w:rPr>
      <w:sz w:val="20"/>
      <w:szCs w:val="20"/>
    </w:rPr>
  </w:style>
  <w:style w:type="paragraph" w:styleId="a5">
    <w:name w:val="footer"/>
    <w:basedOn w:val="a"/>
    <w:link w:val="a6"/>
    <w:uiPriority w:val="99"/>
    <w:unhideWhenUsed/>
    <w:rsid w:val="00DF1767"/>
    <w:pPr>
      <w:tabs>
        <w:tab w:val="center" w:pos="4153"/>
        <w:tab w:val="right" w:pos="8306"/>
      </w:tabs>
      <w:snapToGrid w:val="0"/>
    </w:pPr>
    <w:rPr>
      <w:sz w:val="20"/>
      <w:szCs w:val="20"/>
    </w:rPr>
  </w:style>
  <w:style w:type="character" w:customStyle="1" w:styleId="a6">
    <w:name w:val="頁尾 字元"/>
    <w:basedOn w:val="a0"/>
    <w:link w:val="a5"/>
    <w:uiPriority w:val="99"/>
    <w:rsid w:val="00DF1767"/>
    <w:rPr>
      <w:sz w:val="20"/>
      <w:szCs w:val="20"/>
    </w:rPr>
  </w:style>
  <w:style w:type="paragraph" w:styleId="a7">
    <w:name w:val="List Paragraph"/>
    <w:basedOn w:val="a"/>
    <w:uiPriority w:val="34"/>
    <w:qFormat/>
    <w:rsid w:val="00092B4C"/>
    <w:pPr>
      <w:ind w:leftChars="200" w:left="480"/>
    </w:pPr>
  </w:style>
  <w:style w:type="character" w:styleId="a8">
    <w:name w:val="Hyperlink"/>
    <w:basedOn w:val="a0"/>
    <w:uiPriority w:val="99"/>
    <w:unhideWhenUsed/>
    <w:rsid w:val="00092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5953">
      <w:bodyDiv w:val="1"/>
      <w:marLeft w:val="0"/>
      <w:marRight w:val="0"/>
      <w:marTop w:val="0"/>
      <w:marBottom w:val="0"/>
      <w:divBdr>
        <w:top w:val="none" w:sz="0" w:space="0" w:color="auto"/>
        <w:left w:val="none" w:sz="0" w:space="0" w:color="auto"/>
        <w:bottom w:val="none" w:sz="0" w:space="0" w:color="auto"/>
        <w:right w:val="none" w:sz="0" w:space="0" w:color="auto"/>
      </w:divBdr>
    </w:div>
    <w:div w:id="182206464">
      <w:bodyDiv w:val="1"/>
      <w:marLeft w:val="0"/>
      <w:marRight w:val="0"/>
      <w:marTop w:val="0"/>
      <w:marBottom w:val="0"/>
      <w:divBdr>
        <w:top w:val="none" w:sz="0" w:space="0" w:color="auto"/>
        <w:left w:val="none" w:sz="0" w:space="0" w:color="auto"/>
        <w:bottom w:val="none" w:sz="0" w:space="0" w:color="auto"/>
        <w:right w:val="none" w:sz="0" w:space="0" w:color="auto"/>
      </w:divBdr>
      <w:divsChild>
        <w:div w:id="1301837232">
          <w:marLeft w:val="0"/>
          <w:marRight w:val="0"/>
          <w:marTop w:val="0"/>
          <w:marBottom w:val="0"/>
          <w:divBdr>
            <w:top w:val="none" w:sz="0" w:space="0" w:color="auto"/>
            <w:left w:val="none" w:sz="0" w:space="0" w:color="auto"/>
            <w:bottom w:val="none" w:sz="0" w:space="0" w:color="auto"/>
            <w:right w:val="none" w:sz="0" w:space="0" w:color="auto"/>
          </w:divBdr>
        </w:div>
      </w:divsChild>
    </w:div>
    <w:div w:id="188688960">
      <w:bodyDiv w:val="1"/>
      <w:marLeft w:val="0"/>
      <w:marRight w:val="0"/>
      <w:marTop w:val="0"/>
      <w:marBottom w:val="0"/>
      <w:divBdr>
        <w:top w:val="none" w:sz="0" w:space="0" w:color="auto"/>
        <w:left w:val="none" w:sz="0" w:space="0" w:color="auto"/>
        <w:bottom w:val="none" w:sz="0" w:space="0" w:color="auto"/>
        <w:right w:val="none" w:sz="0" w:space="0" w:color="auto"/>
      </w:divBdr>
    </w:div>
    <w:div w:id="507529045">
      <w:bodyDiv w:val="1"/>
      <w:marLeft w:val="0"/>
      <w:marRight w:val="0"/>
      <w:marTop w:val="0"/>
      <w:marBottom w:val="0"/>
      <w:divBdr>
        <w:top w:val="none" w:sz="0" w:space="0" w:color="auto"/>
        <w:left w:val="none" w:sz="0" w:space="0" w:color="auto"/>
        <w:bottom w:val="none" w:sz="0" w:space="0" w:color="auto"/>
        <w:right w:val="none" w:sz="0" w:space="0" w:color="auto"/>
      </w:divBdr>
      <w:divsChild>
        <w:div w:id="879130299">
          <w:marLeft w:val="0"/>
          <w:marRight w:val="0"/>
          <w:marTop w:val="0"/>
          <w:marBottom w:val="0"/>
          <w:divBdr>
            <w:top w:val="none" w:sz="0" w:space="0" w:color="auto"/>
            <w:left w:val="none" w:sz="0" w:space="0" w:color="auto"/>
            <w:bottom w:val="none" w:sz="0" w:space="0" w:color="auto"/>
            <w:right w:val="none" w:sz="0" w:space="0" w:color="auto"/>
          </w:divBdr>
        </w:div>
      </w:divsChild>
    </w:div>
    <w:div w:id="578683157">
      <w:bodyDiv w:val="1"/>
      <w:marLeft w:val="0"/>
      <w:marRight w:val="0"/>
      <w:marTop w:val="0"/>
      <w:marBottom w:val="0"/>
      <w:divBdr>
        <w:top w:val="none" w:sz="0" w:space="0" w:color="auto"/>
        <w:left w:val="none" w:sz="0" w:space="0" w:color="auto"/>
        <w:bottom w:val="none" w:sz="0" w:space="0" w:color="auto"/>
        <w:right w:val="none" w:sz="0" w:space="0" w:color="auto"/>
      </w:divBdr>
    </w:div>
    <w:div w:id="699937683">
      <w:bodyDiv w:val="1"/>
      <w:marLeft w:val="0"/>
      <w:marRight w:val="0"/>
      <w:marTop w:val="0"/>
      <w:marBottom w:val="0"/>
      <w:divBdr>
        <w:top w:val="none" w:sz="0" w:space="0" w:color="auto"/>
        <w:left w:val="none" w:sz="0" w:space="0" w:color="auto"/>
        <w:bottom w:val="none" w:sz="0" w:space="0" w:color="auto"/>
        <w:right w:val="none" w:sz="0" w:space="0" w:color="auto"/>
      </w:divBdr>
    </w:div>
    <w:div w:id="740054929">
      <w:bodyDiv w:val="1"/>
      <w:marLeft w:val="0"/>
      <w:marRight w:val="0"/>
      <w:marTop w:val="0"/>
      <w:marBottom w:val="0"/>
      <w:divBdr>
        <w:top w:val="none" w:sz="0" w:space="0" w:color="auto"/>
        <w:left w:val="none" w:sz="0" w:space="0" w:color="auto"/>
        <w:bottom w:val="none" w:sz="0" w:space="0" w:color="auto"/>
        <w:right w:val="none" w:sz="0" w:space="0" w:color="auto"/>
      </w:divBdr>
    </w:div>
    <w:div w:id="873036663">
      <w:bodyDiv w:val="1"/>
      <w:marLeft w:val="0"/>
      <w:marRight w:val="0"/>
      <w:marTop w:val="0"/>
      <w:marBottom w:val="0"/>
      <w:divBdr>
        <w:top w:val="none" w:sz="0" w:space="0" w:color="auto"/>
        <w:left w:val="none" w:sz="0" w:space="0" w:color="auto"/>
        <w:bottom w:val="none" w:sz="0" w:space="0" w:color="auto"/>
        <w:right w:val="none" w:sz="0" w:space="0" w:color="auto"/>
      </w:divBdr>
    </w:div>
    <w:div w:id="1990671104">
      <w:bodyDiv w:val="1"/>
      <w:marLeft w:val="0"/>
      <w:marRight w:val="0"/>
      <w:marTop w:val="0"/>
      <w:marBottom w:val="0"/>
      <w:divBdr>
        <w:top w:val="none" w:sz="0" w:space="0" w:color="auto"/>
        <w:left w:val="none" w:sz="0" w:space="0" w:color="auto"/>
        <w:bottom w:val="none" w:sz="0" w:space="0" w:color="auto"/>
        <w:right w:val="none" w:sz="0" w:space="0" w:color="auto"/>
      </w:divBdr>
      <w:divsChild>
        <w:div w:id="207330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GSUCNTRAUCTION@yangm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ngming.tw/csr/01csr.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1030</Words>
  <Characters>5871</Characters>
  <Application>Microsoft Office Word</Application>
  <DocSecurity>0</DocSecurity>
  <Lines>48</Lines>
  <Paragraphs>13</Paragraphs>
  <ScaleCrop>false</ScaleCrop>
  <Company>Toshiba</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YM-GGSU Ziv Lai 賴宏昌</dc:creator>
  <cp:lastModifiedBy>YM-GGSU Ziv Lai 賴宏昌</cp:lastModifiedBy>
  <cp:revision>27</cp:revision>
  <dcterms:created xsi:type="dcterms:W3CDTF">2016-12-14T03:55:00Z</dcterms:created>
  <dcterms:modified xsi:type="dcterms:W3CDTF">2017-03-24T04:14:00Z</dcterms:modified>
</cp:coreProperties>
</file>